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68" w:type="dxa"/>
        <w:tblInd w:w="-37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3184"/>
        <w:gridCol w:w="8184"/>
      </w:tblGrid>
      <w:tr w:rsidR="00E91C77" w:rsidRPr="003D7C35" w14:paraId="28685778" w14:textId="77777777" w:rsidTr="002D7BD5">
        <w:trPr>
          <w:trHeight w:val="1330"/>
        </w:trPr>
        <w:tc>
          <w:tcPr>
            <w:tcW w:w="3184" w:type="dxa"/>
            <w:tcBorders>
              <w:top w:val="single" w:sz="8" w:space="0" w:color="548DD4"/>
              <w:left w:val="single" w:sz="8" w:space="0" w:color="548DD4"/>
              <w:bottom w:val="single" w:sz="8" w:space="0" w:color="548DD4"/>
              <w:right w:val="nil"/>
            </w:tcBorders>
            <w:hideMark/>
          </w:tcPr>
          <w:p w14:paraId="5FECC4D6" w14:textId="0B84BB26" w:rsidR="00E91C77" w:rsidRPr="003D7C35" w:rsidRDefault="00EF0BE8" w:rsidP="000C5BF2">
            <w:pPr>
              <w:rPr>
                <w:color w:val="548DD4"/>
              </w:rPr>
            </w:pPr>
            <w:bookmarkStart w:id="0" w:name="_GoBack"/>
            <w:bookmarkEnd w:id="0"/>
            <w:r>
              <w:rPr>
                <w:noProof/>
              </w:rPr>
              <w:drawing>
                <wp:anchor distT="0" distB="0" distL="114300" distR="114300" simplePos="0" relativeHeight="251658240" behindDoc="1" locked="0" layoutInCell="1" allowOverlap="1" wp14:anchorId="2C8E645B" wp14:editId="3C6A08B0">
                  <wp:simplePos x="0" y="0"/>
                  <wp:positionH relativeFrom="column">
                    <wp:posOffset>5080</wp:posOffset>
                  </wp:positionH>
                  <wp:positionV relativeFrom="paragraph">
                    <wp:posOffset>5715</wp:posOffset>
                  </wp:positionV>
                  <wp:extent cx="1757680" cy="819150"/>
                  <wp:effectExtent l="0" t="0" r="0" b="0"/>
                  <wp:wrapTight wrapText="right">
                    <wp:wrapPolygon edited="0">
                      <wp:start x="0" y="0"/>
                      <wp:lineTo x="0" y="21098"/>
                      <wp:lineTo x="21303" y="21098"/>
                      <wp:lineTo x="213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57680" cy="819150"/>
                          </a:xfrm>
                          <a:prstGeom prst="rect">
                            <a:avLst/>
                          </a:prstGeom>
                        </pic:spPr>
                      </pic:pic>
                    </a:graphicData>
                  </a:graphic>
                  <wp14:sizeRelH relativeFrom="margin">
                    <wp14:pctWidth>0</wp14:pctWidth>
                  </wp14:sizeRelH>
                  <wp14:sizeRelV relativeFrom="margin">
                    <wp14:pctHeight>0</wp14:pctHeight>
                  </wp14:sizeRelV>
                </wp:anchor>
              </w:drawing>
            </w:r>
          </w:p>
        </w:tc>
        <w:tc>
          <w:tcPr>
            <w:tcW w:w="8184" w:type="dxa"/>
            <w:tcBorders>
              <w:top w:val="single" w:sz="8" w:space="0" w:color="548DD4"/>
              <w:left w:val="nil"/>
              <w:bottom w:val="single" w:sz="8" w:space="0" w:color="548DD4"/>
              <w:right w:val="single" w:sz="8" w:space="0" w:color="548DD4"/>
            </w:tcBorders>
            <w:vAlign w:val="center"/>
            <w:hideMark/>
          </w:tcPr>
          <w:p w14:paraId="28686100" w14:textId="77777777" w:rsidR="00EF0BE8" w:rsidRDefault="00E91C77" w:rsidP="00EF0BE8">
            <w:pPr>
              <w:rPr>
                <w:rFonts w:cs="Estrangelo Edessa"/>
                <w:b/>
                <w:color w:val="1F497D"/>
                <w:sz w:val="36"/>
                <w:szCs w:val="38"/>
              </w:rPr>
            </w:pPr>
            <w:r w:rsidRPr="00EF0BE8">
              <w:rPr>
                <w:rFonts w:cs="Estrangelo Edessa"/>
                <w:b/>
                <w:color w:val="1F497D"/>
                <w:sz w:val="36"/>
                <w:szCs w:val="38"/>
              </w:rPr>
              <w:t xml:space="preserve">Baby Talk: Resources </w:t>
            </w:r>
            <w:r w:rsidR="00610E10" w:rsidRPr="00EF0BE8">
              <w:rPr>
                <w:rFonts w:cs="Estrangelo Edessa"/>
                <w:b/>
                <w:color w:val="1F497D"/>
                <w:sz w:val="36"/>
                <w:szCs w:val="38"/>
              </w:rPr>
              <w:t>T</w:t>
            </w:r>
            <w:r w:rsidRPr="00EF0BE8">
              <w:rPr>
                <w:rFonts w:cs="Estrangelo Edessa"/>
                <w:b/>
                <w:color w:val="1F497D"/>
                <w:sz w:val="36"/>
                <w:szCs w:val="38"/>
              </w:rPr>
              <w:t xml:space="preserve">o Support </w:t>
            </w:r>
            <w:r w:rsidR="00610E10" w:rsidRPr="00EF0BE8">
              <w:rPr>
                <w:rFonts w:cs="Estrangelo Edessa"/>
                <w:b/>
                <w:color w:val="1F497D"/>
                <w:sz w:val="36"/>
                <w:szCs w:val="38"/>
              </w:rPr>
              <w:t>T</w:t>
            </w:r>
            <w:r w:rsidRPr="00EF0BE8">
              <w:rPr>
                <w:rFonts w:cs="Estrangelo Edessa"/>
                <w:b/>
                <w:color w:val="1F497D"/>
                <w:sz w:val="36"/>
                <w:szCs w:val="38"/>
              </w:rPr>
              <w:t>he</w:t>
            </w:r>
            <w:r w:rsidR="00EF0BE8">
              <w:rPr>
                <w:rFonts w:cs="Estrangelo Edessa"/>
                <w:b/>
                <w:color w:val="1F497D"/>
                <w:sz w:val="36"/>
                <w:szCs w:val="38"/>
              </w:rPr>
              <w:t xml:space="preserve"> People </w:t>
            </w:r>
          </w:p>
          <w:p w14:paraId="020F84DA" w14:textId="02E4CC3C" w:rsidR="00E91C77" w:rsidRPr="003D7C35" w:rsidRDefault="00EF0BE8" w:rsidP="00EF0BE8">
            <w:pPr>
              <w:rPr>
                <w:rFonts w:ascii="Estrangelo Edessa" w:hAnsi="Estrangelo Edessa" w:cs="Estrangelo Edessa"/>
                <w:b/>
                <w:sz w:val="38"/>
                <w:szCs w:val="38"/>
              </w:rPr>
            </w:pPr>
            <w:r>
              <w:rPr>
                <w:rFonts w:cs="Estrangelo Edessa"/>
                <w:b/>
                <w:color w:val="1F497D"/>
                <w:sz w:val="36"/>
                <w:szCs w:val="38"/>
              </w:rPr>
              <w:t xml:space="preserve">      Who </w:t>
            </w:r>
            <w:r w:rsidR="00E91C77" w:rsidRPr="00EF0BE8">
              <w:rPr>
                <w:rFonts w:cs="Estrangelo Edessa"/>
                <w:b/>
                <w:color w:val="1F497D"/>
                <w:sz w:val="36"/>
                <w:szCs w:val="38"/>
              </w:rPr>
              <w:t>Work With Infants and Toddlers</w:t>
            </w:r>
          </w:p>
        </w:tc>
      </w:tr>
      <w:tr w:rsidR="00E91C77" w:rsidRPr="003D7C35" w14:paraId="26F657C0" w14:textId="77777777" w:rsidTr="002D7BD5">
        <w:tc>
          <w:tcPr>
            <w:tcW w:w="11368" w:type="dxa"/>
            <w:gridSpan w:val="2"/>
            <w:tcBorders>
              <w:top w:val="single" w:sz="8" w:space="0" w:color="548DD4"/>
              <w:left w:val="single" w:sz="8" w:space="0" w:color="548DD4"/>
              <w:bottom w:val="single" w:sz="8" w:space="0" w:color="548DD4"/>
              <w:right w:val="single" w:sz="8" w:space="0" w:color="548DD4"/>
            </w:tcBorders>
          </w:tcPr>
          <w:p w14:paraId="30B501ED" w14:textId="4D4C151E" w:rsidR="00DD2D3C" w:rsidRDefault="00E91C77" w:rsidP="00A54A61">
            <w:pPr>
              <w:jc w:val="right"/>
              <w:rPr>
                <w:b/>
                <w:noProof/>
                <w:color w:val="1F497D"/>
              </w:rPr>
            </w:pPr>
            <w:r w:rsidRPr="00955130">
              <w:rPr>
                <w:b/>
                <w:noProof/>
                <w:color w:val="1F497D"/>
              </w:rPr>
              <w:t xml:space="preserve">Issue No. </w:t>
            </w:r>
            <w:r w:rsidR="00E76AA2">
              <w:rPr>
                <w:b/>
                <w:noProof/>
                <w:color w:val="1F497D"/>
              </w:rPr>
              <w:t>80</w:t>
            </w:r>
            <w:r w:rsidRPr="00955130">
              <w:rPr>
                <w:b/>
                <w:noProof/>
                <w:color w:val="1F497D"/>
              </w:rPr>
              <w:t xml:space="preserve"> </w:t>
            </w:r>
            <w:r w:rsidR="003C598E">
              <w:rPr>
                <w:b/>
                <w:noProof/>
                <w:color w:val="1F497D"/>
              </w:rPr>
              <w:t xml:space="preserve">  </w:t>
            </w:r>
            <w:r w:rsidR="00E76AA2">
              <w:rPr>
                <w:b/>
                <w:noProof/>
                <w:color w:val="1F497D"/>
              </w:rPr>
              <w:t>January 2018</w:t>
            </w:r>
            <w:r w:rsidRPr="00955130">
              <w:rPr>
                <w:b/>
                <w:noProof/>
                <w:color w:val="1F497D"/>
              </w:rPr>
              <w:t xml:space="preserve"> </w:t>
            </w:r>
          </w:p>
          <w:p w14:paraId="2B17BE3C" w14:textId="77777777" w:rsidR="00A54A61" w:rsidRPr="007927AB" w:rsidRDefault="00E91C77" w:rsidP="00A54A61">
            <w:pPr>
              <w:jc w:val="right"/>
              <w:rPr>
                <w:b/>
                <w:noProof/>
                <w:color w:val="1F497D"/>
                <w:sz w:val="8"/>
                <w:szCs w:val="8"/>
              </w:rPr>
            </w:pPr>
            <w:r w:rsidRPr="007927AB">
              <w:rPr>
                <w:b/>
                <w:noProof/>
                <w:color w:val="1F497D"/>
                <w:sz w:val="8"/>
                <w:szCs w:val="8"/>
              </w:rPr>
              <w:t xml:space="preserve"> </w:t>
            </w:r>
          </w:p>
          <w:p w14:paraId="35D0EA24" w14:textId="77777777" w:rsidR="00774AF3" w:rsidRDefault="00774AF3" w:rsidP="00774AF3">
            <w:pPr>
              <w:rPr>
                <w:b/>
                <w:bCs/>
              </w:rPr>
            </w:pPr>
            <w:r>
              <w:rPr>
                <w:b/>
                <w:bCs/>
              </w:rPr>
              <w:t>Reflection: The First Step for Addressing Bias in Infant and Toddler Programs</w:t>
            </w:r>
          </w:p>
          <w:p w14:paraId="2AB33CF3" w14:textId="6541182E" w:rsidR="00774AF3" w:rsidRDefault="00774AF3" w:rsidP="00774AF3">
            <w:pPr>
              <w:rPr>
                <w:b/>
                <w:bCs/>
                <w:sz w:val="20"/>
                <w:szCs w:val="20"/>
              </w:rPr>
            </w:pPr>
            <w:r w:rsidRPr="00774AF3">
              <w:rPr>
                <w:color w:val="414042"/>
                <w:sz w:val="22"/>
                <w:szCs w:val="20"/>
              </w:rPr>
              <w:t xml:space="preserve">Awareness of beliefs and biases is important for growing as intentional teachers; both our gut reactions and our carefully considered opinions influence our behaviors, so the more we reflect, the better prepared we will be to respond in supportive ways to situations that regularly present themselves in infant and toddler settings. This article shares information about anti-bias practices and offers insights on how to support each and every child and family. </w:t>
            </w:r>
            <w:hyperlink r:id="rId12" w:history="1">
              <w:r w:rsidRPr="00774AF3">
                <w:rPr>
                  <w:rStyle w:val="Hyperlink"/>
                  <w:b/>
                  <w:bCs/>
                  <w:sz w:val="20"/>
                  <w:szCs w:val="20"/>
                  <w:u w:val="none"/>
                </w:rPr>
                <w:t>https://www.naeyc.org/resources/pubs/yc/nov2017/rocking-and-rolling</w:t>
              </w:r>
            </w:hyperlink>
          </w:p>
          <w:p w14:paraId="0D497D72" w14:textId="77777777" w:rsidR="00774AF3" w:rsidRPr="00774AF3" w:rsidRDefault="00774AF3" w:rsidP="00774AF3">
            <w:pPr>
              <w:rPr>
                <w:b/>
                <w:bCs/>
                <w:sz w:val="8"/>
                <w:szCs w:val="8"/>
              </w:rPr>
            </w:pPr>
          </w:p>
          <w:p w14:paraId="3935EFE6" w14:textId="77777777" w:rsidR="00774AF3" w:rsidRDefault="00774AF3" w:rsidP="00774AF3">
            <w:pPr>
              <w:rPr>
                <w:sz w:val="20"/>
                <w:szCs w:val="20"/>
              </w:rPr>
            </w:pPr>
            <w:r w:rsidRPr="00774AF3">
              <w:rPr>
                <w:sz w:val="22"/>
                <w:szCs w:val="20"/>
              </w:rPr>
              <w:t>To see more articles on supporting infants and toddlers, visit the Rocking and Rolling section of the NAEYC (National Association for the Education of Young Children) website</w:t>
            </w:r>
            <w:r>
              <w:rPr>
                <w:sz w:val="20"/>
                <w:szCs w:val="20"/>
              </w:rPr>
              <w:t xml:space="preserve"> (</w:t>
            </w:r>
            <w:hyperlink r:id="rId13" w:history="1">
              <w:r w:rsidRPr="00774AF3">
                <w:rPr>
                  <w:rStyle w:val="Hyperlink"/>
                  <w:b/>
                  <w:bCs/>
                  <w:sz w:val="20"/>
                  <w:szCs w:val="20"/>
                  <w:u w:val="none"/>
                </w:rPr>
                <w:t>https://www.naeyc.org/resources/topics/rocking-and-rolling</w:t>
              </w:r>
            </w:hyperlink>
            <w:r>
              <w:rPr>
                <w:sz w:val="20"/>
                <w:szCs w:val="20"/>
              </w:rPr>
              <w:t xml:space="preserve">). </w:t>
            </w:r>
          </w:p>
          <w:p w14:paraId="1B3B24D4" w14:textId="77777777" w:rsidR="00774AF3" w:rsidRDefault="00774AF3" w:rsidP="00617900">
            <w:pPr>
              <w:rPr>
                <w:rFonts w:asciiTheme="minorHAnsi" w:hAnsiTheme="minorHAnsi" w:cs="Museo Sans 700"/>
                <w:b/>
                <w:szCs w:val="32"/>
              </w:rPr>
            </w:pPr>
          </w:p>
          <w:p w14:paraId="4137D8B4" w14:textId="21DC4B22" w:rsidR="00617900" w:rsidRPr="00617900" w:rsidRDefault="00617900" w:rsidP="00617900">
            <w:pPr>
              <w:rPr>
                <w:rFonts w:asciiTheme="minorHAnsi" w:hAnsiTheme="minorHAnsi" w:cs="Museo Sans 700"/>
                <w:b/>
                <w:szCs w:val="32"/>
              </w:rPr>
            </w:pPr>
            <w:r w:rsidRPr="00617900">
              <w:rPr>
                <w:rFonts w:asciiTheme="minorHAnsi" w:hAnsiTheme="minorHAnsi" w:cs="Museo Sans 700"/>
                <w:b/>
                <w:szCs w:val="32"/>
              </w:rPr>
              <w:t>Right-Handed? Or Left-Handed?</w:t>
            </w:r>
          </w:p>
          <w:p w14:paraId="5A3C95D5" w14:textId="5FF4F8CA" w:rsidR="00617900" w:rsidRDefault="00617900" w:rsidP="00617900">
            <w:pPr>
              <w:rPr>
                <w:sz w:val="20"/>
              </w:rPr>
            </w:pPr>
            <w:r w:rsidRPr="00617900">
              <w:rPr>
                <w:rFonts w:asciiTheme="minorHAnsi" w:hAnsiTheme="minorHAnsi" w:cs="Tahoma"/>
                <w:color w:val="333333"/>
                <w:sz w:val="22"/>
              </w:rPr>
              <w:t>Are you born or do you become right-handed or left-handed? A study shows that hand preference is already well defined at the 18th gestational week. The predictive capacity of the method used seems a starting point for the early recognition of pathologies characterized by cerebral asymmetries, such as depression, schizophrenia</w:t>
            </w:r>
            <w:r>
              <w:rPr>
                <w:rFonts w:asciiTheme="minorHAnsi" w:hAnsiTheme="minorHAnsi" w:cs="Tahoma"/>
                <w:color w:val="333333"/>
                <w:sz w:val="22"/>
              </w:rPr>
              <w:t>,</w:t>
            </w:r>
            <w:r w:rsidRPr="00617900">
              <w:rPr>
                <w:rFonts w:asciiTheme="minorHAnsi" w:hAnsiTheme="minorHAnsi" w:cs="Tahoma"/>
                <w:color w:val="333333"/>
                <w:sz w:val="22"/>
              </w:rPr>
              <w:t xml:space="preserve"> and autism spectrum disorders. </w:t>
            </w:r>
            <w:hyperlink r:id="rId14" w:history="1">
              <w:r w:rsidRPr="00617900">
                <w:rPr>
                  <w:rStyle w:val="Hyperlink"/>
                  <w:b/>
                  <w:sz w:val="20"/>
                  <w:u w:val="none"/>
                </w:rPr>
                <w:t>http://www.sissa.it/sites/default/files/images/documents/communication_area/comunicati_stampa/Handedness%20EN.pdf</w:t>
              </w:r>
            </w:hyperlink>
            <w:r w:rsidRPr="00617900">
              <w:rPr>
                <w:sz w:val="20"/>
              </w:rPr>
              <w:t xml:space="preserve"> </w:t>
            </w:r>
          </w:p>
          <w:p w14:paraId="53F947B5" w14:textId="1D40BAEE" w:rsidR="00774AF3" w:rsidRDefault="00774AF3" w:rsidP="00617900">
            <w:pPr>
              <w:rPr>
                <w:b/>
                <w:bCs/>
              </w:rPr>
            </w:pPr>
          </w:p>
          <w:p w14:paraId="32BFC453" w14:textId="77777777" w:rsidR="00774AF3" w:rsidRDefault="00774AF3" w:rsidP="00774AF3">
            <w:pPr>
              <w:rPr>
                <w:rFonts w:cs="Calibri"/>
                <w:b/>
                <w:bCs/>
                <w:szCs w:val="24"/>
              </w:rPr>
            </w:pPr>
            <w:r>
              <w:rPr>
                <w:b/>
                <w:bCs/>
              </w:rPr>
              <w:t>Eye Contact With Your Baby Helps Synchronize Your Brainwaves</w:t>
            </w:r>
          </w:p>
          <w:p w14:paraId="01DB686B" w14:textId="77777777" w:rsidR="00774AF3" w:rsidRDefault="00774AF3" w:rsidP="00774AF3">
            <w:pPr>
              <w:rPr>
                <w:color w:val="333333"/>
                <w:sz w:val="22"/>
              </w:rPr>
            </w:pPr>
            <w:r w:rsidRPr="00774AF3">
              <w:rPr>
                <w:color w:val="333333"/>
                <w:sz w:val="22"/>
              </w:rPr>
              <w:t xml:space="preserve">When a parent and infant interact, various aspects of their behavior can synchronize, including their gaze, emotions and heart rate. Click the link to learn about new discoveries of how eye contact connects to synchronized brain activity and what the consequences of this might be. </w:t>
            </w:r>
          </w:p>
          <w:p w14:paraId="59417031" w14:textId="321FD888" w:rsidR="00774AF3" w:rsidRDefault="00361CD3" w:rsidP="00774AF3">
            <w:pPr>
              <w:rPr>
                <w:b/>
                <w:sz w:val="20"/>
              </w:rPr>
            </w:pPr>
            <w:hyperlink r:id="rId15" w:history="1">
              <w:r w:rsidR="00774AF3" w:rsidRPr="00774AF3">
                <w:rPr>
                  <w:rStyle w:val="Hyperlink"/>
                  <w:b/>
                  <w:sz w:val="20"/>
                  <w:u w:val="none"/>
                </w:rPr>
                <w:t>http://www.cam.ac.uk/research/news/eye-contact-with-your-baby-helps-synchronise-your-brainwaves</w:t>
              </w:r>
            </w:hyperlink>
          </w:p>
          <w:p w14:paraId="0AC2B7D2" w14:textId="6B12A1AB" w:rsidR="00774AF3" w:rsidRPr="00774AF3" w:rsidRDefault="00774AF3" w:rsidP="00774AF3">
            <w:pPr>
              <w:rPr>
                <w:color w:val="333333"/>
              </w:rPr>
            </w:pPr>
          </w:p>
          <w:p w14:paraId="2220105A" w14:textId="77777777" w:rsidR="00774AF3" w:rsidRDefault="00774AF3" w:rsidP="00774AF3">
            <w:pPr>
              <w:rPr>
                <w:b/>
                <w:bCs/>
              </w:rPr>
            </w:pPr>
            <w:r>
              <w:rPr>
                <w:b/>
                <w:bCs/>
              </w:rPr>
              <w:t>How Caregivers Can Boost Young Brains</w:t>
            </w:r>
          </w:p>
          <w:p w14:paraId="3FFAEF67" w14:textId="60DED989" w:rsidR="00774AF3" w:rsidRPr="00774AF3" w:rsidRDefault="00774AF3" w:rsidP="00774AF3">
            <w:pPr>
              <w:rPr>
                <w:rStyle w:val="Strong"/>
                <w:b w:val="0"/>
                <w:sz w:val="22"/>
              </w:rPr>
            </w:pPr>
            <w:r w:rsidRPr="00774AF3">
              <w:rPr>
                <w:sz w:val="22"/>
              </w:rPr>
              <w:t>Ordinary back-and-forth interactions between a caregiver and child — called "</w:t>
            </w:r>
            <w:hyperlink r:id="rId16" w:history="1">
              <w:r w:rsidRPr="00774AF3">
                <w:rPr>
                  <w:rStyle w:val="Hyperlink"/>
                  <w:b/>
                  <w:sz w:val="22"/>
                  <w:u w:val="none"/>
                </w:rPr>
                <w:t>serve and return</w:t>
              </w:r>
            </w:hyperlink>
            <w:r w:rsidRPr="00774AF3">
              <w:rPr>
                <w:sz w:val="22"/>
              </w:rPr>
              <w:t xml:space="preserve">" — can shape </w:t>
            </w:r>
            <w:hyperlink r:id="rId17" w:history="1">
              <w:r w:rsidRPr="00774AF3">
                <w:rPr>
                  <w:rStyle w:val="Hyperlink"/>
                  <w:b/>
                  <w:sz w:val="22"/>
                  <w:u w:val="none"/>
                </w:rPr>
                <w:t>brain architecture</w:t>
              </w:r>
            </w:hyperlink>
            <w:r w:rsidRPr="00774AF3">
              <w:rPr>
                <w:sz w:val="22"/>
              </w:rPr>
              <w:t xml:space="preserve"> in powerful ways, creating a strong foundation for future learning. </w:t>
            </w:r>
            <w:r w:rsidRPr="00774AF3">
              <w:rPr>
                <w:rStyle w:val="Strong"/>
                <w:b w:val="0"/>
                <w:sz w:val="22"/>
              </w:rPr>
              <w:t>Here are five simple ways for parents, care providers, and early educators to practice these interactions.</w:t>
            </w:r>
          </w:p>
          <w:p w14:paraId="3F98B830" w14:textId="77777777" w:rsidR="00774AF3" w:rsidRPr="00774AF3" w:rsidRDefault="00361CD3" w:rsidP="00774AF3">
            <w:pPr>
              <w:rPr>
                <w:b/>
                <w:bCs/>
                <w:sz w:val="20"/>
              </w:rPr>
            </w:pPr>
            <w:hyperlink r:id="rId18" w:history="1">
              <w:r w:rsidR="00774AF3" w:rsidRPr="00774AF3">
                <w:rPr>
                  <w:rStyle w:val="Hyperlink"/>
                  <w:b/>
                  <w:bCs/>
                  <w:sz w:val="20"/>
                  <w:u w:val="none"/>
                </w:rPr>
                <w:t>https://www.gse.harvard.edu/news/uk/17/11/how-caregivers-can-boost-young-brains</w:t>
              </w:r>
            </w:hyperlink>
          </w:p>
          <w:p w14:paraId="5D61D870" w14:textId="77777777" w:rsidR="00774AF3" w:rsidRDefault="00774AF3" w:rsidP="00774AF3">
            <w:pPr>
              <w:rPr>
                <w:b/>
                <w:bCs/>
              </w:rPr>
            </w:pPr>
          </w:p>
          <w:p w14:paraId="2780CA3B" w14:textId="0C24085F" w:rsidR="00774AF3" w:rsidRDefault="00774AF3" w:rsidP="00774AF3">
            <w:pPr>
              <w:rPr>
                <w:b/>
                <w:bCs/>
                <w:szCs w:val="24"/>
              </w:rPr>
            </w:pPr>
            <w:r>
              <w:rPr>
                <w:b/>
                <w:bCs/>
              </w:rPr>
              <w:t>Babies Understand When Words Are Related</w:t>
            </w:r>
          </w:p>
          <w:p w14:paraId="7831C51A" w14:textId="50EE8DE1" w:rsidR="00774AF3" w:rsidRPr="00774AF3" w:rsidRDefault="00774AF3" w:rsidP="00774AF3">
            <w:pPr>
              <w:rPr>
                <w:b/>
                <w:bCs/>
                <w:sz w:val="20"/>
              </w:rPr>
            </w:pPr>
            <w:r w:rsidRPr="00774AF3">
              <w:rPr>
                <w:rFonts w:asciiTheme="minorHAnsi" w:hAnsiTheme="minorHAnsi" w:cs="Tahoma"/>
                <w:color w:val="333333"/>
                <w:sz w:val="22"/>
                <w:szCs w:val="17"/>
              </w:rPr>
              <w:t xml:space="preserve">By </w:t>
            </w:r>
            <w:r>
              <w:rPr>
                <w:rFonts w:asciiTheme="minorHAnsi" w:hAnsiTheme="minorHAnsi" w:cs="Tahoma"/>
                <w:color w:val="333333"/>
                <w:sz w:val="22"/>
                <w:szCs w:val="17"/>
              </w:rPr>
              <w:t>6-9</w:t>
            </w:r>
            <w:r w:rsidRPr="00774AF3">
              <w:rPr>
                <w:rFonts w:asciiTheme="minorHAnsi" w:hAnsiTheme="minorHAnsi" w:cs="Tahoma"/>
                <w:color w:val="333333"/>
                <w:sz w:val="22"/>
                <w:szCs w:val="17"/>
              </w:rPr>
              <w:t xml:space="preserve"> months, babies already have a basic understanding of words for food and body parts. Researchers show that babies also recognize that words like 'car' and 'stroller' are more alike than 'car' and 'juice.' By analyzing home recordings, the team found that overall, babies' word knowledge correlated with the proportion of time they heard people talking about objects in their immediate surroundings. </w:t>
            </w:r>
            <w:hyperlink r:id="rId19" w:history="1">
              <w:r w:rsidRPr="00774AF3">
                <w:rPr>
                  <w:rStyle w:val="Hyperlink"/>
                  <w:b/>
                  <w:bCs/>
                  <w:sz w:val="20"/>
                  <w:u w:val="none"/>
                </w:rPr>
                <w:t>https://today.duke.edu/2017/11/car-stroller-juice-babies-understand-when-words-are-related</w:t>
              </w:r>
            </w:hyperlink>
          </w:p>
          <w:p w14:paraId="28636185" w14:textId="77777777" w:rsidR="00774AF3" w:rsidRDefault="00774AF3" w:rsidP="00774AF3">
            <w:pPr>
              <w:rPr>
                <w:b/>
                <w:bCs/>
              </w:rPr>
            </w:pPr>
          </w:p>
          <w:p w14:paraId="07A0F486" w14:textId="77777777" w:rsidR="00774AF3" w:rsidRDefault="00774AF3" w:rsidP="00774AF3">
            <w:pPr>
              <w:rPr>
                <w:b/>
                <w:bCs/>
              </w:rPr>
            </w:pPr>
            <w:r>
              <w:rPr>
                <w:b/>
                <w:bCs/>
              </w:rPr>
              <w:t xml:space="preserve">Cognitive Learning Begins at Birth: Take Part in Infants and Toddlers’ Brain Development </w:t>
            </w:r>
          </w:p>
          <w:p w14:paraId="6C6F11CF" w14:textId="77777777" w:rsidR="00774AF3" w:rsidRPr="00774AF3" w:rsidRDefault="00774AF3" w:rsidP="00774AF3">
            <w:pPr>
              <w:rPr>
                <w:rFonts w:asciiTheme="minorHAnsi" w:hAnsiTheme="minorHAnsi"/>
                <w:b/>
                <w:sz w:val="22"/>
              </w:rPr>
            </w:pPr>
            <w:r w:rsidRPr="00774AF3">
              <w:rPr>
                <w:rFonts w:asciiTheme="minorHAnsi" w:hAnsiTheme="minorHAnsi"/>
                <w:sz w:val="22"/>
              </w:rPr>
              <w:t xml:space="preserve">This article highlights tips and advice from experts engaging and applying cognitive practices to support early brain development.  </w:t>
            </w:r>
            <w:hyperlink r:id="rId20" w:history="1">
              <w:r w:rsidRPr="00774AF3">
                <w:rPr>
                  <w:rStyle w:val="Hyperlink"/>
                  <w:rFonts w:asciiTheme="minorHAnsi" w:hAnsiTheme="minorHAnsi"/>
                  <w:b/>
                  <w:sz w:val="20"/>
                  <w:u w:val="none"/>
                </w:rPr>
                <w:t>http://www.cdacouncil.org/council-blog/905-cognitive-learning-begins-at-birth</w:t>
              </w:r>
            </w:hyperlink>
            <w:r w:rsidRPr="00774AF3">
              <w:rPr>
                <w:rFonts w:asciiTheme="minorHAnsi" w:hAnsiTheme="minorHAnsi"/>
                <w:b/>
                <w:sz w:val="22"/>
              </w:rPr>
              <w:t xml:space="preserve"> </w:t>
            </w:r>
          </w:p>
          <w:p w14:paraId="6C7D88CF" w14:textId="1DD9BB94" w:rsidR="007C214B" w:rsidRPr="00433398" w:rsidRDefault="007C214B" w:rsidP="007C214B">
            <w:pPr>
              <w:rPr>
                <w:rFonts w:asciiTheme="minorHAnsi" w:eastAsia="Times New Roman" w:hAnsiTheme="minorHAnsi" w:cstheme="minorHAnsi"/>
                <w:color w:val="333333"/>
                <w:sz w:val="12"/>
              </w:rPr>
            </w:pPr>
          </w:p>
        </w:tc>
      </w:tr>
      <w:tr w:rsidR="00E91C77" w:rsidRPr="003D7C35" w14:paraId="28EA770D" w14:textId="77777777" w:rsidTr="002D7BD5">
        <w:tc>
          <w:tcPr>
            <w:tcW w:w="11368" w:type="dxa"/>
            <w:gridSpan w:val="2"/>
            <w:tcBorders>
              <w:top w:val="single" w:sz="4" w:space="0" w:color="auto"/>
              <w:left w:val="single" w:sz="4" w:space="0" w:color="auto"/>
              <w:bottom w:val="single" w:sz="4" w:space="0" w:color="auto"/>
              <w:right w:val="single" w:sz="4" w:space="0" w:color="auto"/>
            </w:tcBorders>
            <w:hideMark/>
          </w:tcPr>
          <w:p w14:paraId="5391368B" w14:textId="77777777" w:rsidR="00E66322" w:rsidRDefault="00E91C77" w:rsidP="00E66322">
            <w:pPr>
              <w:rPr>
                <w:rFonts w:cs="Arial"/>
                <w:b/>
                <w:sz w:val="22"/>
                <w:szCs w:val="23"/>
              </w:rPr>
            </w:pPr>
            <w:r w:rsidRPr="00B26695">
              <w:rPr>
                <w:noProof/>
                <w:sz w:val="22"/>
                <w:szCs w:val="23"/>
              </w:rPr>
              <w:t>Baby Talk is a free, one-way listserv that is distributed monthly. Each issue features high quality, readily available</w:t>
            </w:r>
            <w:r w:rsidR="00314E4C">
              <w:rPr>
                <w:noProof/>
                <w:sz w:val="22"/>
                <w:szCs w:val="23"/>
              </w:rPr>
              <w:t>,</w:t>
            </w:r>
            <w:r w:rsidRPr="00B26695">
              <w:rPr>
                <w:noProof/>
                <w:sz w:val="22"/>
                <w:szCs w:val="23"/>
              </w:rPr>
              <w:t xml:space="preserve"> and free</w:t>
            </w:r>
            <w:r w:rsidR="00314E4C">
              <w:rPr>
                <w:noProof/>
                <w:sz w:val="22"/>
                <w:szCs w:val="23"/>
              </w:rPr>
              <w:t xml:space="preserve"> resources</w:t>
            </w:r>
            <w:r w:rsidRPr="00B26695">
              <w:rPr>
                <w:noProof/>
                <w:sz w:val="22"/>
                <w:szCs w:val="23"/>
              </w:rPr>
              <w:t xml:space="preserve">.  To join the listserv, send an email </w:t>
            </w:r>
            <w:r w:rsidRPr="00B26695">
              <w:rPr>
                <w:b/>
                <w:noProof/>
                <w:sz w:val="22"/>
                <w:szCs w:val="23"/>
              </w:rPr>
              <w:t>with no message</w:t>
            </w:r>
            <w:r w:rsidRPr="00B26695">
              <w:rPr>
                <w:noProof/>
                <w:sz w:val="22"/>
                <w:szCs w:val="23"/>
              </w:rPr>
              <w:t xml:space="preserve"> to</w:t>
            </w:r>
            <w:r w:rsidR="00E66322">
              <w:rPr>
                <w:noProof/>
                <w:sz w:val="22"/>
                <w:szCs w:val="23"/>
              </w:rPr>
              <w:t xml:space="preserve">  </w:t>
            </w:r>
            <w:hyperlink r:id="rId21" w:history="1">
              <w:r w:rsidR="00126141" w:rsidRPr="000F299F">
                <w:rPr>
                  <w:rStyle w:val="Hyperlink"/>
                  <w:rFonts w:cs="Arial"/>
                  <w:b/>
                  <w:sz w:val="22"/>
                  <w:szCs w:val="23"/>
                  <w:u w:val="none"/>
                </w:rPr>
                <w:t>subscribe-babytalk@listserv.unc.edu</w:t>
              </w:r>
            </w:hyperlink>
            <w:r w:rsidRPr="000F299F">
              <w:rPr>
                <w:rFonts w:cs="Arial"/>
                <w:b/>
                <w:sz w:val="20"/>
                <w:szCs w:val="23"/>
              </w:rPr>
              <w:t xml:space="preserve"> </w:t>
            </w:r>
            <w:r w:rsidRPr="00B26695">
              <w:rPr>
                <w:rFonts w:cs="Arial"/>
                <w:b/>
                <w:sz w:val="22"/>
                <w:szCs w:val="23"/>
              </w:rPr>
              <w:t xml:space="preserve">  </w:t>
            </w:r>
          </w:p>
          <w:p w14:paraId="04E64B84" w14:textId="77777777" w:rsidR="00E66322" w:rsidRPr="007031CB" w:rsidRDefault="00E66322" w:rsidP="00E66322">
            <w:pPr>
              <w:rPr>
                <w:rFonts w:cs="Arial"/>
                <w:b/>
                <w:sz w:val="12"/>
                <w:szCs w:val="23"/>
              </w:rPr>
            </w:pPr>
          </w:p>
          <w:p w14:paraId="1A256D9A" w14:textId="785ABE63" w:rsidR="007031CB" w:rsidRPr="000D024C" w:rsidRDefault="00753F34" w:rsidP="00E66322">
            <w:pPr>
              <w:rPr>
                <w:b/>
                <w:noProof/>
                <w:color w:val="0000FF"/>
                <w:szCs w:val="23"/>
              </w:rPr>
            </w:pPr>
            <w:r w:rsidRPr="00753F34">
              <w:rPr>
                <w:rFonts w:cs="Arial"/>
                <w:sz w:val="22"/>
                <w:szCs w:val="23"/>
                <w:highlight w:val="yellow"/>
              </w:rPr>
              <w:t>Highlighting indicates resources that are available in English and Spanish</w:t>
            </w:r>
            <w:r>
              <w:rPr>
                <w:rFonts w:cs="Arial"/>
                <w:sz w:val="22"/>
                <w:szCs w:val="23"/>
              </w:rPr>
              <w:t xml:space="preserve">. </w:t>
            </w:r>
            <w:r w:rsidR="00601080" w:rsidRPr="0035446C">
              <w:rPr>
                <w:rFonts w:cs="Arial"/>
                <w:sz w:val="22"/>
                <w:szCs w:val="23"/>
              </w:rPr>
              <w:t>Past issues are archived at</w:t>
            </w:r>
            <w:r w:rsidR="00601080">
              <w:rPr>
                <w:rFonts w:cs="Arial"/>
                <w:b/>
                <w:sz w:val="22"/>
                <w:szCs w:val="23"/>
              </w:rPr>
              <w:t xml:space="preserve"> </w:t>
            </w:r>
            <w:hyperlink r:id="rId22" w:history="1">
              <w:r w:rsidR="00601080" w:rsidRPr="006A0CD0">
                <w:rPr>
                  <w:rStyle w:val="Hyperlink"/>
                  <w:rFonts w:cs="Arial"/>
                  <w:b/>
                  <w:sz w:val="22"/>
                  <w:szCs w:val="20"/>
                  <w:u w:val="none"/>
                </w:rPr>
                <w:t>http://fpg.unc.edu/resources/baby-talk-archive</w:t>
              </w:r>
            </w:hyperlink>
            <w:r w:rsidR="00E66322">
              <w:rPr>
                <w:rStyle w:val="Hyperlink"/>
                <w:rFonts w:cs="Arial"/>
                <w:b/>
                <w:sz w:val="20"/>
                <w:szCs w:val="20"/>
                <w:u w:val="none"/>
              </w:rPr>
              <w:t xml:space="preserve">   </w:t>
            </w:r>
            <w:r w:rsidR="00E91C77" w:rsidRPr="00B26695">
              <w:rPr>
                <w:noProof/>
                <w:sz w:val="22"/>
                <w:szCs w:val="23"/>
              </w:rPr>
              <w:t xml:space="preserve">To suggest resources, please contact Camille Catlett at </w:t>
            </w:r>
            <w:hyperlink r:id="rId23" w:history="1">
              <w:r w:rsidR="00E91C77" w:rsidRPr="00B26695">
                <w:rPr>
                  <w:b/>
                  <w:noProof/>
                  <w:color w:val="0000FF"/>
                  <w:sz w:val="22"/>
                  <w:szCs w:val="23"/>
                </w:rPr>
                <w:t>camille.catlett@unc.edu</w:t>
              </w:r>
            </w:hyperlink>
          </w:p>
        </w:tc>
      </w:tr>
    </w:tbl>
    <w:p w14:paraId="45E5F9DA" w14:textId="77777777" w:rsidR="00547BAD" w:rsidRDefault="00547BAD" w:rsidP="00781E28"/>
    <w:sectPr w:rsidR="00547BAD" w:rsidSect="003824D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7359" w14:textId="77777777" w:rsidR="00E85EDD" w:rsidRDefault="00E85EDD" w:rsidP="00121DF0">
      <w:pPr>
        <w:spacing w:after="0" w:line="240" w:lineRule="auto"/>
      </w:pPr>
      <w:r>
        <w:separator/>
      </w:r>
    </w:p>
  </w:endnote>
  <w:endnote w:type="continuationSeparator" w:id="0">
    <w:p w14:paraId="05900EE0" w14:textId="77777777" w:rsidR="00E85EDD" w:rsidRDefault="00E85EDD" w:rsidP="0012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Sans 700">
    <w:altName w:val="Calibri"/>
    <w:panose1 w:val="00000000000000000000"/>
    <w:charset w:val="00"/>
    <w:family w:val="swiss"/>
    <w:notTrueType/>
    <w:pitch w:val="default"/>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48B3D" w14:textId="77777777" w:rsidR="00E85EDD" w:rsidRDefault="00E85EDD" w:rsidP="00121DF0">
      <w:pPr>
        <w:spacing w:after="0" w:line="240" w:lineRule="auto"/>
      </w:pPr>
      <w:r>
        <w:separator/>
      </w:r>
    </w:p>
  </w:footnote>
  <w:footnote w:type="continuationSeparator" w:id="0">
    <w:p w14:paraId="7870895B" w14:textId="77777777" w:rsidR="00E85EDD" w:rsidRDefault="00E85EDD" w:rsidP="00121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63A"/>
    <w:multiLevelType w:val="multilevel"/>
    <w:tmpl w:val="1EEC9766"/>
    <w:lvl w:ilvl="0">
      <w:start w:val="1"/>
      <w:numFmt w:val="bullet"/>
      <w:lvlText w:val=""/>
      <w:lvlJc w:val="left"/>
      <w:pPr>
        <w:tabs>
          <w:tab w:val="num" w:pos="30"/>
        </w:tabs>
        <w:ind w:left="30" w:hanging="360"/>
      </w:pPr>
      <w:rPr>
        <w:rFonts w:ascii="Symbol" w:hAnsi="Symbol" w:hint="default"/>
        <w:sz w:val="20"/>
      </w:rPr>
    </w:lvl>
    <w:lvl w:ilvl="1">
      <w:start w:val="1"/>
      <w:numFmt w:val="bullet"/>
      <w:lvlText w:val="o"/>
      <w:lvlJc w:val="left"/>
      <w:pPr>
        <w:tabs>
          <w:tab w:val="num" w:pos="750"/>
        </w:tabs>
        <w:ind w:left="750" w:hanging="360"/>
      </w:pPr>
      <w:rPr>
        <w:rFonts w:ascii="Courier New" w:hAnsi="Courier New" w:cs="Times New Roman" w:hint="default"/>
        <w:sz w:val="20"/>
      </w:rPr>
    </w:lvl>
    <w:lvl w:ilvl="2">
      <w:start w:val="1"/>
      <w:numFmt w:val="bullet"/>
      <w:lvlText w:val=""/>
      <w:lvlJc w:val="left"/>
      <w:pPr>
        <w:tabs>
          <w:tab w:val="num" w:pos="1470"/>
        </w:tabs>
        <w:ind w:left="1470" w:hanging="360"/>
      </w:pPr>
      <w:rPr>
        <w:rFonts w:ascii="Wingdings" w:hAnsi="Wingdings" w:hint="default"/>
        <w:sz w:val="20"/>
      </w:rPr>
    </w:lvl>
    <w:lvl w:ilvl="3">
      <w:start w:val="1"/>
      <w:numFmt w:val="bullet"/>
      <w:lvlText w:val=""/>
      <w:lvlJc w:val="left"/>
      <w:pPr>
        <w:tabs>
          <w:tab w:val="num" w:pos="2190"/>
        </w:tabs>
        <w:ind w:left="2190" w:hanging="360"/>
      </w:pPr>
      <w:rPr>
        <w:rFonts w:ascii="Wingdings" w:hAnsi="Wingdings" w:hint="default"/>
        <w:sz w:val="20"/>
      </w:rPr>
    </w:lvl>
    <w:lvl w:ilvl="4">
      <w:start w:val="1"/>
      <w:numFmt w:val="bullet"/>
      <w:lvlText w:val=""/>
      <w:lvlJc w:val="left"/>
      <w:pPr>
        <w:tabs>
          <w:tab w:val="num" w:pos="2910"/>
        </w:tabs>
        <w:ind w:left="2910" w:hanging="360"/>
      </w:pPr>
      <w:rPr>
        <w:rFonts w:ascii="Wingdings" w:hAnsi="Wingdings" w:hint="default"/>
        <w:sz w:val="20"/>
      </w:rPr>
    </w:lvl>
    <w:lvl w:ilvl="5">
      <w:start w:val="1"/>
      <w:numFmt w:val="bullet"/>
      <w:lvlText w:val=""/>
      <w:lvlJc w:val="left"/>
      <w:pPr>
        <w:tabs>
          <w:tab w:val="num" w:pos="3630"/>
        </w:tabs>
        <w:ind w:left="3630" w:hanging="360"/>
      </w:pPr>
      <w:rPr>
        <w:rFonts w:ascii="Wingdings" w:hAnsi="Wingdings" w:hint="default"/>
        <w:sz w:val="20"/>
      </w:rPr>
    </w:lvl>
    <w:lvl w:ilvl="6">
      <w:start w:val="1"/>
      <w:numFmt w:val="bullet"/>
      <w:lvlText w:val=""/>
      <w:lvlJc w:val="left"/>
      <w:pPr>
        <w:tabs>
          <w:tab w:val="num" w:pos="4350"/>
        </w:tabs>
        <w:ind w:left="4350" w:hanging="360"/>
      </w:pPr>
      <w:rPr>
        <w:rFonts w:ascii="Wingdings" w:hAnsi="Wingdings" w:hint="default"/>
        <w:sz w:val="20"/>
      </w:rPr>
    </w:lvl>
    <w:lvl w:ilvl="7">
      <w:start w:val="1"/>
      <w:numFmt w:val="bullet"/>
      <w:lvlText w:val=""/>
      <w:lvlJc w:val="left"/>
      <w:pPr>
        <w:tabs>
          <w:tab w:val="num" w:pos="5070"/>
        </w:tabs>
        <w:ind w:left="5070" w:hanging="360"/>
      </w:pPr>
      <w:rPr>
        <w:rFonts w:ascii="Wingdings" w:hAnsi="Wingdings" w:hint="default"/>
        <w:sz w:val="20"/>
      </w:rPr>
    </w:lvl>
    <w:lvl w:ilvl="8">
      <w:start w:val="1"/>
      <w:numFmt w:val="bullet"/>
      <w:lvlText w:val=""/>
      <w:lvlJc w:val="left"/>
      <w:pPr>
        <w:tabs>
          <w:tab w:val="num" w:pos="5790"/>
        </w:tabs>
        <w:ind w:left="5790" w:hanging="360"/>
      </w:pPr>
      <w:rPr>
        <w:rFonts w:ascii="Wingdings" w:hAnsi="Wingdings" w:hint="default"/>
        <w:sz w:val="20"/>
      </w:rPr>
    </w:lvl>
  </w:abstractNum>
  <w:abstractNum w:abstractNumId="1" w15:restartNumberingAfterBreak="0">
    <w:nsid w:val="2AEC5F01"/>
    <w:multiLevelType w:val="hybridMultilevel"/>
    <w:tmpl w:val="DFB6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27C06"/>
    <w:multiLevelType w:val="hybridMultilevel"/>
    <w:tmpl w:val="A37C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63B9A"/>
    <w:multiLevelType w:val="hybridMultilevel"/>
    <w:tmpl w:val="A7D2C77A"/>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 w15:restartNumberingAfterBreak="0">
    <w:nsid w:val="4A77077A"/>
    <w:multiLevelType w:val="hybridMultilevel"/>
    <w:tmpl w:val="2B5CE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134E8"/>
    <w:multiLevelType w:val="hybridMultilevel"/>
    <w:tmpl w:val="BF40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77"/>
    <w:rsid w:val="00006642"/>
    <w:rsid w:val="000175B1"/>
    <w:rsid w:val="00024638"/>
    <w:rsid w:val="00032A82"/>
    <w:rsid w:val="00051923"/>
    <w:rsid w:val="00057EB6"/>
    <w:rsid w:val="000659E0"/>
    <w:rsid w:val="00074954"/>
    <w:rsid w:val="0008549E"/>
    <w:rsid w:val="000B2B78"/>
    <w:rsid w:val="000C1AB4"/>
    <w:rsid w:val="000C5BF2"/>
    <w:rsid w:val="000C68DD"/>
    <w:rsid w:val="000D024C"/>
    <w:rsid w:val="000D7900"/>
    <w:rsid w:val="000F299F"/>
    <w:rsid w:val="000F54BB"/>
    <w:rsid w:val="00105CE4"/>
    <w:rsid w:val="00121DF0"/>
    <w:rsid w:val="00126141"/>
    <w:rsid w:val="00147C50"/>
    <w:rsid w:val="001651AA"/>
    <w:rsid w:val="00167E9E"/>
    <w:rsid w:val="001939A4"/>
    <w:rsid w:val="001F2DAA"/>
    <w:rsid w:val="00253B08"/>
    <w:rsid w:val="0026027E"/>
    <w:rsid w:val="0026552E"/>
    <w:rsid w:val="002B48B4"/>
    <w:rsid w:val="002D12CB"/>
    <w:rsid w:val="002D7BD5"/>
    <w:rsid w:val="002F407D"/>
    <w:rsid w:val="00302FFC"/>
    <w:rsid w:val="00312DCB"/>
    <w:rsid w:val="00314E4C"/>
    <w:rsid w:val="00315B26"/>
    <w:rsid w:val="00323CF0"/>
    <w:rsid w:val="003448F7"/>
    <w:rsid w:val="0035446C"/>
    <w:rsid w:val="0035656C"/>
    <w:rsid w:val="00361CD3"/>
    <w:rsid w:val="003642D9"/>
    <w:rsid w:val="00376B29"/>
    <w:rsid w:val="003824DF"/>
    <w:rsid w:val="00383A3A"/>
    <w:rsid w:val="0038410D"/>
    <w:rsid w:val="003937AD"/>
    <w:rsid w:val="003C4201"/>
    <w:rsid w:val="003C598E"/>
    <w:rsid w:val="00433398"/>
    <w:rsid w:val="00435014"/>
    <w:rsid w:val="00440B69"/>
    <w:rsid w:val="00447148"/>
    <w:rsid w:val="00492798"/>
    <w:rsid w:val="00494BDF"/>
    <w:rsid w:val="004C7B83"/>
    <w:rsid w:val="004E501E"/>
    <w:rsid w:val="004F6A05"/>
    <w:rsid w:val="00505D60"/>
    <w:rsid w:val="005128CD"/>
    <w:rsid w:val="005138F0"/>
    <w:rsid w:val="00522CE2"/>
    <w:rsid w:val="00547BAD"/>
    <w:rsid w:val="00552EB5"/>
    <w:rsid w:val="00553801"/>
    <w:rsid w:val="005608D8"/>
    <w:rsid w:val="00571272"/>
    <w:rsid w:val="00586DE9"/>
    <w:rsid w:val="005A38BF"/>
    <w:rsid w:val="005C0B96"/>
    <w:rsid w:val="005E3848"/>
    <w:rsid w:val="005E3C83"/>
    <w:rsid w:val="005F2159"/>
    <w:rsid w:val="00601080"/>
    <w:rsid w:val="00610E10"/>
    <w:rsid w:val="00617900"/>
    <w:rsid w:val="00632BBF"/>
    <w:rsid w:val="00635C13"/>
    <w:rsid w:val="00636CD1"/>
    <w:rsid w:val="006506F2"/>
    <w:rsid w:val="00657323"/>
    <w:rsid w:val="006A0CD0"/>
    <w:rsid w:val="006A0FE2"/>
    <w:rsid w:val="006A31FD"/>
    <w:rsid w:val="006B0D9F"/>
    <w:rsid w:val="007031CB"/>
    <w:rsid w:val="00703577"/>
    <w:rsid w:val="00753F34"/>
    <w:rsid w:val="007741AE"/>
    <w:rsid w:val="00774AF3"/>
    <w:rsid w:val="00781E28"/>
    <w:rsid w:val="0078649B"/>
    <w:rsid w:val="007927AB"/>
    <w:rsid w:val="00795A5E"/>
    <w:rsid w:val="007C1A25"/>
    <w:rsid w:val="007C214B"/>
    <w:rsid w:val="007C4D3A"/>
    <w:rsid w:val="00804A3E"/>
    <w:rsid w:val="0081284B"/>
    <w:rsid w:val="0084117B"/>
    <w:rsid w:val="00863527"/>
    <w:rsid w:val="008F52B2"/>
    <w:rsid w:val="00903534"/>
    <w:rsid w:val="00955130"/>
    <w:rsid w:val="00963F53"/>
    <w:rsid w:val="00984E7F"/>
    <w:rsid w:val="00A0141F"/>
    <w:rsid w:val="00A54A61"/>
    <w:rsid w:val="00A5608F"/>
    <w:rsid w:val="00B17AE2"/>
    <w:rsid w:val="00B26695"/>
    <w:rsid w:val="00B40E1D"/>
    <w:rsid w:val="00B80002"/>
    <w:rsid w:val="00BB3CB4"/>
    <w:rsid w:val="00BB6E44"/>
    <w:rsid w:val="00BC0BAF"/>
    <w:rsid w:val="00BD520F"/>
    <w:rsid w:val="00BD6A56"/>
    <w:rsid w:val="00C32AE0"/>
    <w:rsid w:val="00CA50F7"/>
    <w:rsid w:val="00CE1F7A"/>
    <w:rsid w:val="00CE5A24"/>
    <w:rsid w:val="00CF3768"/>
    <w:rsid w:val="00D121B3"/>
    <w:rsid w:val="00D140AD"/>
    <w:rsid w:val="00D4576C"/>
    <w:rsid w:val="00D8287F"/>
    <w:rsid w:val="00DC1354"/>
    <w:rsid w:val="00DC308F"/>
    <w:rsid w:val="00DD2D3C"/>
    <w:rsid w:val="00E15AE2"/>
    <w:rsid w:val="00E35B1A"/>
    <w:rsid w:val="00E463F2"/>
    <w:rsid w:val="00E50BEC"/>
    <w:rsid w:val="00E56650"/>
    <w:rsid w:val="00E571BC"/>
    <w:rsid w:val="00E66322"/>
    <w:rsid w:val="00E76AA2"/>
    <w:rsid w:val="00E828DC"/>
    <w:rsid w:val="00E85EDD"/>
    <w:rsid w:val="00E91C77"/>
    <w:rsid w:val="00E933AB"/>
    <w:rsid w:val="00EA244B"/>
    <w:rsid w:val="00EB011E"/>
    <w:rsid w:val="00EE4BD4"/>
    <w:rsid w:val="00EF0BE8"/>
    <w:rsid w:val="00F05798"/>
    <w:rsid w:val="00F65EC3"/>
    <w:rsid w:val="00F9028A"/>
    <w:rsid w:val="00F948D7"/>
    <w:rsid w:val="00FB1EE5"/>
    <w:rsid w:val="00FB599A"/>
    <w:rsid w:val="00FE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AFDB"/>
  <w15:docId w15:val="{7870A913-8D9B-4712-ABA2-390195FA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C77"/>
  </w:style>
  <w:style w:type="paragraph" w:styleId="Heading1">
    <w:name w:val="heading 1"/>
    <w:basedOn w:val="Normal"/>
    <w:next w:val="Normal"/>
    <w:link w:val="Heading1Char"/>
    <w:uiPriority w:val="9"/>
    <w:qFormat/>
    <w:rsid w:val="001261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246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D2D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styleId="FootnoteText">
    <w:name w:val="footnote text"/>
    <w:basedOn w:val="Normal"/>
    <w:link w:val="FootnoteTextChar"/>
    <w:uiPriority w:val="99"/>
    <w:semiHidden/>
    <w:unhideWhenUsed/>
    <w:rsid w:val="0012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DF0"/>
    <w:rPr>
      <w:sz w:val="20"/>
      <w:szCs w:val="20"/>
    </w:rPr>
  </w:style>
  <w:style w:type="character" w:styleId="FootnoteReference">
    <w:name w:val="footnote reference"/>
    <w:basedOn w:val="DefaultParagraphFont"/>
    <w:uiPriority w:val="99"/>
    <w:semiHidden/>
    <w:unhideWhenUsed/>
    <w:rsid w:val="00121DF0"/>
    <w:rPr>
      <w:vertAlign w:val="superscript"/>
    </w:rPr>
  </w:style>
  <w:style w:type="character" w:styleId="Strong">
    <w:name w:val="Strong"/>
    <w:basedOn w:val="DefaultParagraphFont"/>
    <w:uiPriority w:val="22"/>
    <w:qFormat/>
    <w:rsid w:val="00121DF0"/>
    <w:rPr>
      <w:b/>
      <w:bCs/>
    </w:rPr>
  </w:style>
  <w:style w:type="character" w:customStyle="1" w:styleId="Heading1Char">
    <w:name w:val="Heading 1 Char"/>
    <w:basedOn w:val="DefaultParagraphFont"/>
    <w:link w:val="Heading1"/>
    <w:uiPriority w:val="9"/>
    <w:rsid w:val="001261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24638"/>
    <w:rPr>
      <w:rFonts w:asciiTheme="majorHAnsi" w:eastAsiaTheme="majorEastAsia" w:hAnsiTheme="majorHAnsi" w:cstheme="majorBidi"/>
      <w:color w:val="2E74B5" w:themeColor="accent1" w:themeShade="BF"/>
      <w:sz w:val="26"/>
      <w:szCs w:val="26"/>
    </w:rPr>
  </w:style>
  <w:style w:type="character" w:customStyle="1" w:styleId="Mention1">
    <w:name w:val="Mention1"/>
    <w:basedOn w:val="DefaultParagraphFont"/>
    <w:uiPriority w:val="99"/>
    <w:semiHidden/>
    <w:unhideWhenUsed/>
    <w:rsid w:val="004C7B83"/>
    <w:rPr>
      <w:color w:val="2B579A"/>
      <w:shd w:val="clear" w:color="auto" w:fill="E6E6E6"/>
    </w:rPr>
  </w:style>
  <w:style w:type="character" w:customStyle="1" w:styleId="Mention2">
    <w:name w:val="Mention2"/>
    <w:basedOn w:val="DefaultParagraphFont"/>
    <w:uiPriority w:val="99"/>
    <w:semiHidden/>
    <w:unhideWhenUsed/>
    <w:rsid w:val="00F05798"/>
    <w:rPr>
      <w:color w:val="2B579A"/>
      <w:shd w:val="clear" w:color="auto" w:fill="E6E6E6"/>
    </w:rPr>
  </w:style>
  <w:style w:type="paragraph" w:customStyle="1" w:styleId="nomargin1">
    <w:name w:val="nomargin1"/>
    <w:basedOn w:val="Normal"/>
    <w:rsid w:val="00E463F2"/>
    <w:pPr>
      <w:spacing w:after="0" w:line="300" w:lineRule="atLeast"/>
    </w:pPr>
    <w:rPr>
      <w:rFonts w:ascii="Arial" w:hAnsi="Arial" w:cs="Arial"/>
      <w:sz w:val="21"/>
      <w:szCs w:val="21"/>
    </w:rPr>
  </w:style>
  <w:style w:type="character" w:customStyle="1" w:styleId="Heading4Char">
    <w:name w:val="Heading 4 Char"/>
    <w:basedOn w:val="DefaultParagraphFont"/>
    <w:link w:val="Heading4"/>
    <w:uiPriority w:val="9"/>
    <w:semiHidden/>
    <w:rsid w:val="00DD2D3C"/>
    <w:rPr>
      <w:rFonts w:asciiTheme="majorHAnsi" w:eastAsiaTheme="majorEastAsia" w:hAnsiTheme="majorHAnsi" w:cstheme="majorBidi"/>
      <w:i/>
      <w:iCs/>
      <w:color w:val="2E74B5" w:themeColor="accent1" w:themeShade="BF"/>
    </w:rPr>
  </w:style>
  <w:style w:type="character" w:customStyle="1" w:styleId="u-nowrap">
    <w:name w:val="u-nowrap"/>
    <w:basedOn w:val="DefaultParagraphFont"/>
    <w:rsid w:val="007C4D3A"/>
  </w:style>
  <w:style w:type="character" w:customStyle="1" w:styleId="UnresolvedMention1">
    <w:name w:val="Unresolved Mention1"/>
    <w:basedOn w:val="DefaultParagraphFont"/>
    <w:uiPriority w:val="99"/>
    <w:semiHidden/>
    <w:unhideWhenUsed/>
    <w:rsid w:val="0081284B"/>
    <w:rPr>
      <w:color w:val="808080"/>
      <w:shd w:val="clear" w:color="auto" w:fill="E6E6E6"/>
    </w:rPr>
  </w:style>
  <w:style w:type="paragraph" w:customStyle="1" w:styleId="Default">
    <w:name w:val="Default"/>
    <w:rsid w:val="006506F2"/>
    <w:pPr>
      <w:autoSpaceDE w:val="0"/>
      <w:autoSpaceDN w:val="0"/>
      <w:adjustRightInd w:val="0"/>
      <w:spacing w:after="0" w:line="240" w:lineRule="auto"/>
    </w:pPr>
    <w:rPr>
      <w:rFonts w:ascii="Museo Sans 700" w:hAnsi="Museo Sans 700" w:cs="Museo Sans 700"/>
      <w:color w:val="000000"/>
      <w:sz w:val="24"/>
      <w:szCs w:val="24"/>
    </w:rPr>
  </w:style>
  <w:style w:type="character" w:styleId="Emphasis">
    <w:name w:val="Emphasis"/>
    <w:basedOn w:val="DefaultParagraphFont"/>
    <w:uiPriority w:val="20"/>
    <w:qFormat/>
    <w:rsid w:val="007C214B"/>
    <w:rPr>
      <w:i/>
      <w:iCs/>
    </w:rPr>
  </w:style>
  <w:style w:type="character" w:customStyle="1" w:styleId="s2">
    <w:name w:val="s2"/>
    <w:basedOn w:val="DefaultParagraphFont"/>
    <w:rsid w:val="00EF0BE8"/>
  </w:style>
  <w:style w:type="character" w:styleId="CommentReference">
    <w:name w:val="annotation reference"/>
    <w:basedOn w:val="DefaultParagraphFont"/>
    <w:uiPriority w:val="99"/>
    <w:semiHidden/>
    <w:unhideWhenUsed/>
    <w:rsid w:val="00586DE9"/>
    <w:rPr>
      <w:sz w:val="16"/>
      <w:szCs w:val="16"/>
    </w:rPr>
  </w:style>
  <w:style w:type="paragraph" w:styleId="CommentText">
    <w:name w:val="annotation text"/>
    <w:basedOn w:val="Normal"/>
    <w:link w:val="CommentTextChar"/>
    <w:uiPriority w:val="99"/>
    <w:semiHidden/>
    <w:unhideWhenUsed/>
    <w:rsid w:val="00586DE9"/>
    <w:pPr>
      <w:spacing w:line="240" w:lineRule="auto"/>
    </w:pPr>
    <w:rPr>
      <w:sz w:val="20"/>
      <w:szCs w:val="20"/>
    </w:rPr>
  </w:style>
  <w:style w:type="character" w:customStyle="1" w:styleId="CommentTextChar">
    <w:name w:val="Comment Text Char"/>
    <w:basedOn w:val="DefaultParagraphFont"/>
    <w:link w:val="CommentText"/>
    <w:uiPriority w:val="99"/>
    <w:semiHidden/>
    <w:rsid w:val="00586DE9"/>
    <w:rPr>
      <w:sz w:val="20"/>
      <w:szCs w:val="20"/>
    </w:rPr>
  </w:style>
  <w:style w:type="paragraph" w:styleId="CommentSubject">
    <w:name w:val="annotation subject"/>
    <w:basedOn w:val="CommentText"/>
    <w:next w:val="CommentText"/>
    <w:link w:val="CommentSubjectChar"/>
    <w:uiPriority w:val="99"/>
    <w:semiHidden/>
    <w:unhideWhenUsed/>
    <w:rsid w:val="00586DE9"/>
    <w:rPr>
      <w:b/>
      <w:bCs/>
    </w:rPr>
  </w:style>
  <w:style w:type="character" w:customStyle="1" w:styleId="CommentSubjectChar">
    <w:name w:val="Comment Subject Char"/>
    <w:basedOn w:val="CommentTextChar"/>
    <w:link w:val="CommentSubject"/>
    <w:uiPriority w:val="99"/>
    <w:semiHidden/>
    <w:rsid w:val="00586DE9"/>
    <w:rPr>
      <w:b/>
      <w:bCs/>
      <w:sz w:val="20"/>
      <w:szCs w:val="20"/>
    </w:rPr>
  </w:style>
  <w:style w:type="character" w:styleId="UnresolvedMention">
    <w:name w:val="Unresolved Mention"/>
    <w:basedOn w:val="DefaultParagraphFont"/>
    <w:uiPriority w:val="99"/>
    <w:semiHidden/>
    <w:unhideWhenUsed/>
    <w:rsid w:val="006179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74328017">
          <w:marLeft w:val="0"/>
          <w:marRight w:val="0"/>
          <w:marTop w:val="0"/>
          <w:marBottom w:val="0"/>
          <w:divBdr>
            <w:top w:val="none" w:sz="0" w:space="0" w:color="auto"/>
            <w:left w:val="none" w:sz="0" w:space="0" w:color="auto"/>
            <w:bottom w:val="none" w:sz="0" w:space="0" w:color="auto"/>
            <w:right w:val="none" w:sz="0" w:space="0" w:color="auto"/>
          </w:divBdr>
        </w:div>
        <w:div w:id="1591691886">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sChild>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09848751">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2140293627">
          <w:marLeft w:val="0"/>
          <w:marRight w:val="0"/>
          <w:marTop w:val="0"/>
          <w:marBottom w:val="0"/>
          <w:divBdr>
            <w:top w:val="none" w:sz="0" w:space="0" w:color="auto"/>
            <w:left w:val="none" w:sz="0" w:space="0" w:color="auto"/>
            <w:bottom w:val="none" w:sz="0" w:space="0" w:color="auto"/>
            <w:right w:val="none" w:sz="0" w:space="0" w:color="auto"/>
          </w:divBdr>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424811758">
      <w:bodyDiv w:val="1"/>
      <w:marLeft w:val="0"/>
      <w:marRight w:val="0"/>
      <w:marTop w:val="0"/>
      <w:marBottom w:val="0"/>
      <w:divBdr>
        <w:top w:val="none" w:sz="0" w:space="0" w:color="auto"/>
        <w:left w:val="none" w:sz="0" w:space="0" w:color="auto"/>
        <w:bottom w:val="none" w:sz="0" w:space="0" w:color="auto"/>
        <w:right w:val="none" w:sz="0" w:space="0" w:color="auto"/>
      </w:divBdr>
    </w:div>
    <w:div w:id="524446269">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57435092">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773743706">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277179">
          <w:marLeft w:val="0"/>
          <w:marRight w:val="0"/>
          <w:marTop w:val="0"/>
          <w:marBottom w:val="0"/>
          <w:divBdr>
            <w:top w:val="none" w:sz="0" w:space="0" w:color="auto"/>
            <w:left w:val="none" w:sz="0" w:space="0" w:color="auto"/>
            <w:bottom w:val="none" w:sz="0" w:space="0" w:color="auto"/>
            <w:right w:val="none" w:sz="0" w:space="0" w:color="auto"/>
          </w:divBdr>
        </w:div>
        <w:div w:id="494809967">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128864291">
      <w:bodyDiv w:val="1"/>
      <w:marLeft w:val="0"/>
      <w:marRight w:val="0"/>
      <w:marTop w:val="0"/>
      <w:marBottom w:val="0"/>
      <w:divBdr>
        <w:top w:val="none" w:sz="0" w:space="0" w:color="auto"/>
        <w:left w:val="none" w:sz="0" w:space="0" w:color="auto"/>
        <w:bottom w:val="none" w:sz="0" w:space="0" w:color="auto"/>
        <w:right w:val="none" w:sz="0" w:space="0" w:color="auto"/>
      </w:divBdr>
    </w:div>
    <w:div w:id="1266885608">
      <w:bodyDiv w:val="1"/>
      <w:marLeft w:val="0"/>
      <w:marRight w:val="0"/>
      <w:marTop w:val="0"/>
      <w:marBottom w:val="0"/>
      <w:divBdr>
        <w:top w:val="none" w:sz="0" w:space="0" w:color="auto"/>
        <w:left w:val="none" w:sz="0" w:space="0" w:color="auto"/>
        <w:bottom w:val="none" w:sz="0" w:space="0" w:color="auto"/>
        <w:right w:val="none" w:sz="0" w:space="0" w:color="auto"/>
      </w:divBdr>
    </w:div>
    <w:div w:id="1335107306">
      <w:bodyDiv w:val="1"/>
      <w:marLeft w:val="0"/>
      <w:marRight w:val="0"/>
      <w:marTop w:val="0"/>
      <w:marBottom w:val="0"/>
      <w:divBdr>
        <w:top w:val="none" w:sz="0" w:space="0" w:color="auto"/>
        <w:left w:val="none" w:sz="0" w:space="0" w:color="auto"/>
        <w:bottom w:val="none" w:sz="0" w:space="0" w:color="auto"/>
        <w:right w:val="none" w:sz="0" w:space="0" w:color="auto"/>
      </w:divBdr>
    </w:div>
    <w:div w:id="14086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eyc.org/resources/topics/rocking-and-rolling" TargetMode="External"/><Relationship Id="rId18" Type="http://schemas.openxmlformats.org/officeDocument/2006/relationships/hyperlink" Target="https://www.gse.harvard.edu/news/uk/17/11/how-caregivers-can-boost-young-brains" TargetMode="External"/><Relationship Id="rId3" Type="http://schemas.openxmlformats.org/officeDocument/2006/relationships/customXml" Target="../customXml/item3.xml"/><Relationship Id="rId21" Type="http://schemas.openxmlformats.org/officeDocument/2006/relationships/hyperlink" Target="mailto:subscribe-babytalk@listserv.unc.edu" TargetMode="External"/><Relationship Id="rId7" Type="http://schemas.openxmlformats.org/officeDocument/2006/relationships/settings" Target="settings.xml"/><Relationship Id="rId12" Type="http://schemas.openxmlformats.org/officeDocument/2006/relationships/hyperlink" Target="https://www.naeyc.org/resources/pubs/yc/nov2017/rocking-and-rolling" TargetMode="External"/><Relationship Id="rId17" Type="http://schemas.openxmlformats.org/officeDocument/2006/relationships/hyperlink" Target="https://developingchild.harvard.edu/science/key-concepts/brain-architectu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velopingchild.harvard.edu/science/key-concepts/serve-and-return/" TargetMode="External"/><Relationship Id="rId20" Type="http://schemas.openxmlformats.org/officeDocument/2006/relationships/hyperlink" Target="http://www.cdacouncil.org/council-blog/905-cognitive-learning-begins-at-bir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m.ac.uk/research/news/eye-contact-with-your-baby-helps-synchronise-your-brainwaves" TargetMode="External"/><Relationship Id="rId23" Type="http://schemas.openxmlformats.org/officeDocument/2006/relationships/hyperlink" Target="mailto:camille.catlett@unc.edu" TargetMode="External"/><Relationship Id="rId10" Type="http://schemas.openxmlformats.org/officeDocument/2006/relationships/endnotes" Target="endnotes.xml"/><Relationship Id="rId19" Type="http://schemas.openxmlformats.org/officeDocument/2006/relationships/hyperlink" Target="https://today.duke.edu/2017/11/car-stroller-juice-babies-understand-when-words-are-rel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ssa.it/sites/default/files/images/documents/communication_area/comunicati_stampa/Handedness%20EN.pdf" TargetMode="External"/><Relationship Id="rId22" Type="http://schemas.openxmlformats.org/officeDocument/2006/relationships/hyperlink" Target="http://fpg.unc.edu/resources/baby-talk-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709DD3FEBAD47A496F23A03D844D7" ma:contentTypeVersion="5" ma:contentTypeDescription="Create a new document." ma:contentTypeScope="" ma:versionID="aef7dab99aa2f5e0856d326006923cab">
  <xsd:schema xmlns:xsd="http://www.w3.org/2001/XMLSchema" xmlns:xs="http://www.w3.org/2001/XMLSchema" xmlns:p="http://schemas.microsoft.com/office/2006/metadata/properties" xmlns:ns2="e09a82bd-8699-44ab-aa62-0f664f216c17" xmlns:ns3="20eec219-f4e0-472e-97b1-2a3e2b3b8518" targetNamespace="http://schemas.microsoft.com/office/2006/metadata/properties" ma:root="true" ma:fieldsID="bc0a8302e3c05b8cd678f7f4965e28a9" ns2:_="" ns3:_="">
    <xsd:import namespace="e09a82bd-8699-44ab-aa62-0f664f216c17"/>
    <xsd:import namespace="20eec219-f4e0-472e-97b1-2a3e2b3b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a82bd-8699-44ab-aa62-0f664f216c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ec219-f4e0-472e-97b1-2a3e2b3b851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B209-F077-4C59-849F-CFCFDCBAB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a82bd-8699-44ab-aa62-0f664f216c17"/>
    <ds:schemaRef ds:uri="20eec219-f4e0-472e-97b1-2a3e2b3b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84CD7-E54F-4C22-8A2B-C916ADB75DA8}">
  <ds:schemaRefs>
    <ds:schemaRef ds:uri="http://schemas.microsoft.com/sharepoint/v3/contenttype/forms"/>
  </ds:schemaRefs>
</ds:datastoreItem>
</file>

<file path=customXml/itemProps3.xml><?xml version="1.0" encoding="utf-8"?>
<ds:datastoreItem xmlns:ds="http://schemas.openxmlformats.org/officeDocument/2006/customXml" ds:itemID="{17D9CC41-5C3C-4738-B317-D71A8567F5F0}">
  <ds:schemaRefs>
    <ds:schemaRef ds:uri="http://purl.org/dc/dcmitype/"/>
    <ds:schemaRef ds:uri="http://schemas.microsoft.com/office/infopath/2007/PartnerControls"/>
    <ds:schemaRef ds:uri="http://purl.org/dc/elements/1.1/"/>
    <ds:schemaRef ds:uri="http://schemas.microsoft.com/office/2006/metadata/properties"/>
    <ds:schemaRef ds:uri="20eec219-f4e0-472e-97b1-2a3e2b3b8518"/>
    <ds:schemaRef ds:uri="http://purl.org/dc/terms/"/>
    <ds:schemaRef ds:uri="http://schemas.microsoft.com/office/2006/documentManagement/types"/>
    <ds:schemaRef ds:uri="http://schemas.openxmlformats.org/package/2006/metadata/core-properties"/>
    <ds:schemaRef ds:uri="e09a82bd-8699-44ab-aa62-0f664f216c17"/>
    <ds:schemaRef ds:uri="http://www.w3.org/XML/1998/namespace"/>
  </ds:schemaRefs>
</ds:datastoreItem>
</file>

<file path=customXml/itemProps4.xml><?xml version="1.0" encoding="utf-8"?>
<ds:datastoreItem xmlns:ds="http://schemas.openxmlformats.org/officeDocument/2006/customXml" ds:itemID="{48CCE351-F106-423B-BAAF-4ED1C0CA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Sara Campano</cp:lastModifiedBy>
  <cp:revision>2</cp:revision>
  <cp:lastPrinted>2017-12-27T17:32:00Z</cp:lastPrinted>
  <dcterms:created xsi:type="dcterms:W3CDTF">2018-01-09T18:47:00Z</dcterms:created>
  <dcterms:modified xsi:type="dcterms:W3CDTF">2018-01-09T18:47:00Z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0x010100C91709DD3FEBAD47A496F23A03D844D7</vt:lpwstr>
  </property>
</Properties>
</file>